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746" w:rsidRPr="00CF7746" w:rsidRDefault="00CF7746" w:rsidP="00CF7746">
      <w:pPr>
        <w:spacing w:before="100" w:beforeAutospacing="1" w:after="100" w:afterAutospacing="1" w:line="240" w:lineRule="auto"/>
        <w:ind w:left="360"/>
        <w:jc w:val="center"/>
        <w:outlineLvl w:val="2"/>
        <w:rPr>
          <w:rFonts w:ascii="Verdana" w:eastAsia="Times New Roman" w:hAnsi="Verdana" w:cs="Times New Roman"/>
          <w:b/>
          <w:bCs/>
          <w:sz w:val="18"/>
          <w:szCs w:val="18"/>
        </w:rPr>
      </w:pPr>
      <w:r w:rsidRPr="00CF7746">
        <w:rPr>
          <w:rFonts w:ascii="Verdana" w:eastAsia="Times New Roman" w:hAnsi="Verdana" w:cs="Times New Roman"/>
          <w:b/>
          <w:bCs/>
          <w:i/>
          <w:iCs/>
          <w:sz w:val="18"/>
          <w:szCs w:val="18"/>
        </w:rPr>
        <w:t xml:space="preserve">Categories in the Cognitive Domain: </w:t>
      </w:r>
      <w:r w:rsidRPr="00CF7746">
        <w:rPr>
          <w:rFonts w:ascii="Verdana" w:eastAsia="Times New Roman" w:hAnsi="Verdana" w:cs="Times New Roman"/>
          <w:b/>
          <w:bCs/>
          <w:i/>
          <w:iCs/>
          <w:sz w:val="18"/>
          <w:szCs w:val="18"/>
        </w:rPr>
        <w:br/>
        <w:t>(with Outcome-Illustrating Verbs)</w:t>
      </w:r>
    </w:p>
    <w:p w:rsidR="00CF7746" w:rsidRPr="00CF7746" w:rsidRDefault="00CF7746" w:rsidP="00CF7746">
      <w:pPr>
        <w:spacing w:before="100" w:beforeAutospacing="1" w:after="100" w:afterAutospacing="1" w:line="240" w:lineRule="auto"/>
        <w:ind w:left="360"/>
        <w:rPr>
          <w:rFonts w:ascii="Verdana" w:eastAsia="Times New Roman" w:hAnsi="Verdana" w:cs="Times New Roman"/>
          <w:sz w:val="18"/>
          <w:szCs w:val="18"/>
        </w:rPr>
      </w:pPr>
      <w:r w:rsidRPr="00CF7746">
        <w:rPr>
          <w:rFonts w:ascii="Verdana" w:eastAsia="Times New Roman" w:hAnsi="Verdana" w:cs="Times New Roman"/>
          <w:b/>
          <w:bCs/>
          <w:sz w:val="18"/>
          <w:szCs w:val="18"/>
        </w:rPr>
        <w:t>Knowledge</w:t>
      </w:r>
      <w:r w:rsidRPr="00CF7746">
        <w:rPr>
          <w:rFonts w:ascii="Verdana" w:eastAsia="Times New Roman" w:hAnsi="Verdana" w:cs="Times New Roman"/>
          <w:sz w:val="18"/>
          <w:szCs w:val="18"/>
        </w:rPr>
        <w:t xml:space="preserve"> of terminology; specific facts; ways and means of dealing with specifics (conventions, trends and sequences, classifications and categories, criteria, methodology); universals and abstractions in a field (principles and generalizations, theories and structures):</w:t>
      </w:r>
      <w:r w:rsidRPr="00CF7746">
        <w:rPr>
          <w:rFonts w:ascii="Verdana" w:eastAsia="Times New Roman" w:hAnsi="Verdana" w:cs="Times New Roman"/>
          <w:sz w:val="18"/>
          <w:szCs w:val="18"/>
        </w:rPr>
        <w:br/>
        <w:t xml:space="preserve">Knowledge is (here) defined as the remembering (recalling) of appropriate, previously learned information. </w:t>
      </w:r>
    </w:p>
    <w:p w:rsidR="00CF7746" w:rsidRPr="00CF7746" w:rsidRDefault="00CF7746" w:rsidP="00CF7746">
      <w:pPr>
        <w:spacing w:before="100" w:beforeAutospacing="1" w:after="100" w:afterAutospacing="1" w:line="240" w:lineRule="auto"/>
        <w:ind w:left="1080"/>
        <w:rPr>
          <w:rFonts w:ascii="Verdana" w:eastAsia="Times New Roman" w:hAnsi="Verdana" w:cs="Times New Roman"/>
          <w:sz w:val="18"/>
          <w:szCs w:val="18"/>
        </w:rPr>
      </w:pPr>
      <w:r w:rsidRPr="00CF7746">
        <w:rPr>
          <w:rFonts w:ascii="Verdana" w:eastAsia="Times New Roman" w:hAnsi="Verdana" w:cs="Times New Roman"/>
          <w:sz w:val="18"/>
          <w:szCs w:val="18"/>
        </w:rPr>
        <w:t xml:space="preserve">defines; describes; enumerates; identifies; labels; lists; matches; names; reads; records; reproduces; selects; states; views; writes;. </w:t>
      </w:r>
    </w:p>
    <w:p w:rsidR="00CF7746" w:rsidRPr="00CF7746" w:rsidRDefault="00CF7746" w:rsidP="00CF7746">
      <w:pPr>
        <w:spacing w:before="100" w:beforeAutospacing="1" w:after="100" w:afterAutospacing="1" w:line="240" w:lineRule="auto"/>
        <w:ind w:left="360"/>
        <w:rPr>
          <w:rFonts w:ascii="Verdana" w:eastAsia="Times New Roman" w:hAnsi="Verdana" w:cs="Times New Roman"/>
          <w:sz w:val="18"/>
          <w:szCs w:val="18"/>
        </w:rPr>
      </w:pPr>
      <w:r w:rsidRPr="00CF7746">
        <w:rPr>
          <w:rFonts w:ascii="Verdana" w:eastAsia="Times New Roman" w:hAnsi="Verdana" w:cs="Times New Roman"/>
          <w:b/>
          <w:bCs/>
          <w:sz w:val="18"/>
          <w:szCs w:val="18"/>
        </w:rPr>
        <w:t>Comprehension</w:t>
      </w:r>
      <w:r w:rsidRPr="00CF7746">
        <w:rPr>
          <w:rFonts w:ascii="Verdana" w:eastAsia="Times New Roman" w:hAnsi="Verdana" w:cs="Times New Roman"/>
          <w:sz w:val="18"/>
          <w:szCs w:val="18"/>
        </w:rPr>
        <w:t xml:space="preserve">: Grasping (understanding) the meaning of informational materials. </w:t>
      </w:r>
    </w:p>
    <w:p w:rsidR="00CF7746" w:rsidRPr="00CF7746" w:rsidRDefault="00CF7746" w:rsidP="00CF7746">
      <w:pPr>
        <w:spacing w:before="100" w:beforeAutospacing="1" w:after="100" w:afterAutospacing="1" w:line="240" w:lineRule="auto"/>
        <w:ind w:left="1080"/>
        <w:rPr>
          <w:rFonts w:ascii="Verdana" w:eastAsia="Times New Roman" w:hAnsi="Verdana" w:cs="Times New Roman"/>
          <w:sz w:val="18"/>
          <w:szCs w:val="18"/>
        </w:rPr>
      </w:pPr>
      <w:r w:rsidRPr="00CF7746">
        <w:rPr>
          <w:rFonts w:ascii="Verdana" w:eastAsia="Times New Roman" w:hAnsi="Verdana" w:cs="Times New Roman"/>
          <w:sz w:val="18"/>
          <w:szCs w:val="18"/>
        </w:rPr>
        <w:t xml:space="preserve">classifies; cites; converts; describes; discusses; estimates; explains; generalizes; gives examples; illustrates; makes sense out of; paraphrases; restates (in own words); summarizes; traces; understands. </w:t>
      </w:r>
    </w:p>
    <w:p w:rsidR="00CF7746" w:rsidRPr="00CF7746" w:rsidRDefault="00CF7746" w:rsidP="00CF7746">
      <w:pPr>
        <w:spacing w:before="100" w:beforeAutospacing="1" w:after="100" w:afterAutospacing="1" w:line="240" w:lineRule="auto"/>
        <w:ind w:left="360"/>
        <w:rPr>
          <w:rFonts w:ascii="Verdana" w:eastAsia="Times New Roman" w:hAnsi="Verdana" w:cs="Times New Roman"/>
          <w:sz w:val="18"/>
          <w:szCs w:val="18"/>
        </w:rPr>
      </w:pPr>
      <w:r w:rsidRPr="00CF7746">
        <w:rPr>
          <w:rFonts w:ascii="Verdana" w:eastAsia="Times New Roman" w:hAnsi="Verdana" w:cs="Times New Roman"/>
          <w:b/>
          <w:bCs/>
          <w:sz w:val="18"/>
          <w:szCs w:val="18"/>
        </w:rPr>
        <w:t>Application</w:t>
      </w:r>
      <w:r w:rsidRPr="00CF7746">
        <w:rPr>
          <w:rFonts w:ascii="Verdana" w:eastAsia="Times New Roman" w:hAnsi="Verdana" w:cs="Times New Roman"/>
          <w:sz w:val="18"/>
          <w:szCs w:val="18"/>
        </w:rPr>
        <w:t xml:space="preserve">: The use of previously learned information in new and concrete situations to solve problems that have single or best answers. </w:t>
      </w:r>
    </w:p>
    <w:p w:rsidR="00CF7746" w:rsidRPr="00CF7746" w:rsidRDefault="00CF7746" w:rsidP="00CF7746">
      <w:pPr>
        <w:spacing w:before="100" w:beforeAutospacing="1" w:after="100" w:afterAutospacing="1" w:line="240" w:lineRule="auto"/>
        <w:ind w:left="1080"/>
        <w:rPr>
          <w:rFonts w:ascii="Verdana" w:eastAsia="Times New Roman" w:hAnsi="Verdana" w:cs="Times New Roman"/>
          <w:sz w:val="18"/>
          <w:szCs w:val="18"/>
        </w:rPr>
      </w:pPr>
      <w:r w:rsidRPr="00CF7746">
        <w:rPr>
          <w:rFonts w:ascii="Verdana" w:eastAsia="Times New Roman" w:hAnsi="Verdana" w:cs="Times New Roman"/>
          <w:sz w:val="18"/>
          <w:szCs w:val="18"/>
        </w:rPr>
        <w:t xml:space="preserve">acts; administers; applies; articulates; assesses; charts; collects; computes; constructs; contributes; controls; demonstrates; determines; develops; discovers; establishes; extends; implements; includes; informs; instructs; </w:t>
      </w:r>
      <w:proofErr w:type="spellStart"/>
      <w:r w:rsidRPr="00CF7746">
        <w:rPr>
          <w:rFonts w:ascii="Verdana" w:eastAsia="Times New Roman" w:hAnsi="Verdana" w:cs="Times New Roman"/>
          <w:sz w:val="18"/>
          <w:szCs w:val="18"/>
        </w:rPr>
        <w:t>operationalizes</w:t>
      </w:r>
      <w:proofErr w:type="spellEnd"/>
      <w:r w:rsidRPr="00CF7746">
        <w:rPr>
          <w:rFonts w:ascii="Verdana" w:eastAsia="Times New Roman" w:hAnsi="Verdana" w:cs="Times New Roman"/>
          <w:sz w:val="18"/>
          <w:szCs w:val="18"/>
        </w:rPr>
        <w:t xml:space="preserve">; participates; predicts; prepares; preserves; produces; projects; provides; relates; reports; shows; solves; teaches; transfers; uses; utilizes. </w:t>
      </w:r>
    </w:p>
    <w:p w:rsidR="00CF7746" w:rsidRPr="00CF7746" w:rsidRDefault="00CF7746" w:rsidP="00CF7746">
      <w:pPr>
        <w:spacing w:before="100" w:beforeAutospacing="1" w:after="100" w:afterAutospacing="1" w:line="240" w:lineRule="auto"/>
        <w:ind w:left="360"/>
        <w:rPr>
          <w:rFonts w:ascii="Verdana" w:eastAsia="Times New Roman" w:hAnsi="Verdana" w:cs="Times New Roman"/>
          <w:sz w:val="18"/>
          <w:szCs w:val="18"/>
        </w:rPr>
      </w:pPr>
      <w:r w:rsidRPr="00CF7746">
        <w:rPr>
          <w:rFonts w:ascii="Verdana" w:eastAsia="Times New Roman" w:hAnsi="Verdana" w:cs="Times New Roman"/>
          <w:b/>
          <w:bCs/>
          <w:sz w:val="18"/>
          <w:szCs w:val="18"/>
        </w:rPr>
        <w:t>Analysis</w:t>
      </w:r>
      <w:r w:rsidRPr="00CF7746">
        <w:rPr>
          <w:rFonts w:ascii="Verdana" w:eastAsia="Times New Roman" w:hAnsi="Verdana" w:cs="Times New Roman"/>
          <w:sz w:val="18"/>
          <w:szCs w:val="18"/>
        </w:rPr>
        <w:t xml:space="preserve">: The breaking down of informational materials into their component parts, examining (and trying to understand the organizational structure of) such information to develop divergent conclusions by identifying motives or causes, making inferences, and/or finding evidence to support generalizations. </w:t>
      </w:r>
    </w:p>
    <w:p w:rsidR="00CF7746" w:rsidRPr="00CF7746" w:rsidRDefault="00CF7746" w:rsidP="00CF7746">
      <w:pPr>
        <w:spacing w:before="100" w:beforeAutospacing="1" w:after="100" w:afterAutospacing="1" w:line="240" w:lineRule="auto"/>
        <w:ind w:left="1080"/>
        <w:rPr>
          <w:rFonts w:ascii="Verdana" w:eastAsia="Times New Roman" w:hAnsi="Verdana" w:cs="Times New Roman"/>
          <w:sz w:val="18"/>
          <w:szCs w:val="18"/>
        </w:rPr>
      </w:pPr>
      <w:r w:rsidRPr="00CF7746">
        <w:rPr>
          <w:rFonts w:ascii="Verdana" w:eastAsia="Times New Roman" w:hAnsi="Verdana" w:cs="Times New Roman"/>
          <w:sz w:val="18"/>
          <w:szCs w:val="18"/>
        </w:rPr>
        <w:t xml:space="preserve">analyzes; breaks down; categorizes; compares; contrasts; correlates; diagrams; differentiates; discriminates; distinguishes; focuses; illustrates; infers; limits; outlines; points out; prioritizes; recognizes; separates; subdivides. </w:t>
      </w:r>
    </w:p>
    <w:p w:rsidR="00CF7746" w:rsidRPr="00CF7746" w:rsidRDefault="00CF7746" w:rsidP="00CF7746">
      <w:pPr>
        <w:spacing w:before="100" w:beforeAutospacing="1" w:after="100" w:afterAutospacing="1" w:line="240" w:lineRule="auto"/>
        <w:ind w:left="360"/>
        <w:rPr>
          <w:rFonts w:ascii="Verdana" w:eastAsia="Times New Roman" w:hAnsi="Verdana" w:cs="Times New Roman"/>
          <w:sz w:val="18"/>
          <w:szCs w:val="18"/>
        </w:rPr>
      </w:pPr>
      <w:r w:rsidRPr="00CF7746">
        <w:rPr>
          <w:rFonts w:ascii="Verdana" w:eastAsia="Times New Roman" w:hAnsi="Verdana" w:cs="Times New Roman"/>
          <w:b/>
          <w:bCs/>
          <w:sz w:val="18"/>
          <w:szCs w:val="18"/>
        </w:rPr>
        <w:t>Synthesis</w:t>
      </w:r>
      <w:r w:rsidRPr="00CF7746">
        <w:rPr>
          <w:rFonts w:ascii="Verdana" w:eastAsia="Times New Roman" w:hAnsi="Verdana" w:cs="Times New Roman"/>
          <w:sz w:val="18"/>
          <w:szCs w:val="18"/>
        </w:rPr>
        <w:t xml:space="preserve">: Creatively or divergently applying prior knowledge and skills to produce a new or original whole. </w:t>
      </w:r>
    </w:p>
    <w:p w:rsidR="00CF7746" w:rsidRPr="00CF7746" w:rsidRDefault="00CF7746" w:rsidP="00CF7746">
      <w:pPr>
        <w:spacing w:before="100" w:beforeAutospacing="1" w:after="100" w:afterAutospacing="1" w:line="240" w:lineRule="auto"/>
        <w:ind w:left="1080"/>
        <w:rPr>
          <w:rFonts w:ascii="Verdana" w:eastAsia="Times New Roman" w:hAnsi="Verdana" w:cs="Times New Roman"/>
          <w:sz w:val="18"/>
          <w:szCs w:val="18"/>
        </w:rPr>
      </w:pPr>
      <w:r w:rsidRPr="00CF7746">
        <w:rPr>
          <w:rFonts w:ascii="Verdana" w:eastAsia="Times New Roman" w:hAnsi="Verdana" w:cs="Times New Roman"/>
          <w:sz w:val="18"/>
          <w:szCs w:val="18"/>
        </w:rPr>
        <w:t xml:space="preserve">adapts; anticipates; collaborates; combines; communicates; compiles; composes; creates; designs; develops; devises; expresses; facilitates; formulates; generates; hypothesizes; incorporates; individualizes; initiates; integrates; intervenes; invents; models; modifies; negotiates; plans; progresses; rearranges; reconstructs; reinforces; reorganizes; revises; structures; substitutes; validates. </w:t>
      </w:r>
    </w:p>
    <w:p w:rsidR="00CF7746" w:rsidRPr="00CF7746" w:rsidRDefault="00CF7746" w:rsidP="00CF7746">
      <w:pPr>
        <w:spacing w:before="100" w:beforeAutospacing="1" w:after="100" w:afterAutospacing="1" w:line="240" w:lineRule="auto"/>
        <w:ind w:left="360"/>
        <w:rPr>
          <w:rFonts w:ascii="Verdana" w:eastAsia="Times New Roman" w:hAnsi="Verdana" w:cs="Times New Roman"/>
          <w:sz w:val="18"/>
          <w:szCs w:val="18"/>
        </w:rPr>
      </w:pPr>
      <w:r w:rsidRPr="00CF7746">
        <w:rPr>
          <w:rFonts w:ascii="Verdana" w:eastAsia="Times New Roman" w:hAnsi="Verdana" w:cs="Times New Roman"/>
          <w:b/>
          <w:bCs/>
          <w:sz w:val="18"/>
          <w:szCs w:val="18"/>
        </w:rPr>
        <w:t>Evaluation</w:t>
      </w:r>
      <w:r w:rsidRPr="00CF7746">
        <w:rPr>
          <w:rFonts w:ascii="Verdana" w:eastAsia="Times New Roman" w:hAnsi="Verdana" w:cs="Times New Roman"/>
          <w:sz w:val="18"/>
          <w:szCs w:val="18"/>
        </w:rPr>
        <w:t xml:space="preserve">: Judging the value of material based on personal values/opinions, resulting in an end product, with a given purpose, without real right or wrong answers. </w:t>
      </w:r>
    </w:p>
    <w:p w:rsidR="00CF7746" w:rsidRPr="00CF7746" w:rsidRDefault="00CF7746" w:rsidP="00CF7746">
      <w:pPr>
        <w:spacing w:before="100" w:beforeAutospacing="1" w:after="100" w:afterAutospacing="1" w:line="240" w:lineRule="auto"/>
        <w:ind w:left="1080"/>
        <w:rPr>
          <w:rFonts w:ascii="Verdana" w:eastAsia="Times New Roman" w:hAnsi="Verdana" w:cs="Times New Roman"/>
          <w:sz w:val="18"/>
          <w:szCs w:val="18"/>
        </w:rPr>
      </w:pPr>
      <w:proofErr w:type="gramStart"/>
      <w:r w:rsidRPr="00CF7746">
        <w:rPr>
          <w:rFonts w:ascii="Verdana" w:eastAsia="Times New Roman" w:hAnsi="Verdana" w:cs="Times New Roman"/>
          <w:sz w:val="18"/>
          <w:szCs w:val="18"/>
        </w:rPr>
        <w:t>appraises</w:t>
      </w:r>
      <w:proofErr w:type="gramEnd"/>
      <w:r w:rsidRPr="00CF7746">
        <w:rPr>
          <w:rFonts w:ascii="Verdana" w:eastAsia="Times New Roman" w:hAnsi="Verdana" w:cs="Times New Roman"/>
          <w:sz w:val="18"/>
          <w:szCs w:val="18"/>
        </w:rPr>
        <w:t xml:space="preserve">; compares &amp; contrasts; concludes; criticizes; critiques; decides; defends; interprets; judges; justifies; reframes; supports. </w:t>
      </w:r>
    </w:p>
    <w:p w:rsidR="00C43EBB" w:rsidRPr="00CF7746" w:rsidRDefault="00C43EBB" w:rsidP="00CF7746">
      <w:pPr>
        <w:rPr>
          <w:sz w:val="18"/>
          <w:szCs w:val="18"/>
        </w:rPr>
      </w:pPr>
    </w:p>
    <w:sectPr w:rsidR="00C43EBB" w:rsidRPr="00CF7746" w:rsidSect="00C43EB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DD6D9C"/>
    <w:multiLevelType w:val="multilevel"/>
    <w:tmpl w:val="A2D2C26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1093C89"/>
    <w:multiLevelType w:val="hybridMultilevel"/>
    <w:tmpl w:val="49280C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20"/>
  <w:characterSpacingControl w:val="doNotCompress"/>
  <w:compat/>
  <w:rsids>
    <w:rsidRoot w:val="00CF7746"/>
    <w:rsid w:val="00C43EBB"/>
    <w:rsid w:val="00CF77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3EBB"/>
  </w:style>
  <w:style w:type="paragraph" w:styleId="Heading3">
    <w:name w:val="heading 3"/>
    <w:basedOn w:val="Normal"/>
    <w:link w:val="Heading3Char"/>
    <w:uiPriority w:val="9"/>
    <w:qFormat/>
    <w:rsid w:val="00CF774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F7746"/>
    <w:rPr>
      <w:rFonts w:ascii="Times New Roman" w:eastAsia="Times New Roman" w:hAnsi="Times New Roman" w:cs="Times New Roman"/>
      <w:b/>
      <w:bCs/>
      <w:sz w:val="27"/>
      <w:szCs w:val="27"/>
    </w:rPr>
  </w:style>
  <w:style w:type="paragraph" w:styleId="ListParagraph">
    <w:name w:val="List Paragraph"/>
    <w:basedOn w:val="Normal"/>
    <w:uiPriority w:val="34"/>
    <w:qFormat/>
    <w:rsid w:val="00CF7746"/>
    <w:pPr>
      <w:ind w:left="720"/>
      <w:contextualSpacing/>
    </w:pPr>
  </w:style>
  <w:style w:type="paragraph" w:styleId="BalloonText">
    <w:name w:val="Balloon Text"/>
    <w:basedOn w:val="Normal"/>
    <w:link w:val="BalloonTextChar"/>
    <w:uiPriority w:val="99"/>
    <w:semiHidden/>
    <w:unhideWhenUsed/>
    <w:rsid w:val="00CF77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774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411</Words>
  <Characters>2344</Characters>
  <Application>Microsoft Office Word</Application>
  <DocSecurity>0</DocSecurity>
  <Lines>19</Lines>
  <Paragraphs>5</Paragraphs>
  <ScaleCrop>false</ScaleCrop>
  <Company> </Company>
  <LinksUpToDate>false</LinksUpToDate>
  <CharactersWithSpaces>2750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cp:lastPrinted>2009-03-04T04:06:00Z</cp:lastPrinted>
  <dcterms:created xsi:type="dcterms:W3CDTF">2009-03-04T04:05:00Z</dcterms:created>
  <dcterms:modified xsi:type="dcterms:W3CDTF">2009-03-04T04:09:00Z</dcterms:modified>
</cp:coreProperties>
</file>